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34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95781" cy="7376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781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7" w:lineRule="auto" w:before="179"/>
        <w:ind w:left="1312" w:right="1231"/>
        <w:jc w:val="center"/>
      </w:pPr>
      <w:r>
        <w:rPr>
          <w:w w:val="105"/>
        </w:rPr>
        <w:t>ДОНЕЦЕАЯ</w:t>
      </w:r>
      <w:r>
        <w:rPr>
          <w:w w:val="105"/>
        </w:rPr>
        <w:t> ИАРОДПАЯ</w:t>
      </w:r>
      <w:r>
        <w:rPr>
          <w:w w:val="105"/>
        </w:rPr>
        <w:t> РЕСПУБЛИКА </w:t>
      </w:r>
      <w:r>
        <w:rPr>
          <w:spacing w:val="-2"/>
          <w:w w:val="105"/>
        </w:rPr>
        <w:t>АДМПНИСТРАЦИЯ</w:t>
      </w:r>
    </w:p>
    <w:p>
      <w:pPr>
        <w:pStyle w:val="BodyText"/>
        <w:spacing w:line="482" w:lineRule="auto"/>
        <w:ind w:left="1312" w:right="122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5928359</wp:posOffset>
                </wp:positionH>
                <wp:positionV relativeFrom="paragraph">
                  <wp:posOffset>790788</wp:posOffset>
                </wp:positionV>
                <wp:extent cx="1249680" cy="2317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49680" cy="231775"/>
                          <a:chExt cx="1249680" cy="231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79831" y="224027"/>
                            <a:ext cx="1069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0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5" cy="231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799988pt;margin-top:62.266815pt;width:98.4pt;height:18.25pt;mso-position-horizontal-relative:page;mso-position-vertical-relative:paragraph;z-index:15728640" id="docshapegroup1" coordorigin="9336,1245" coordsize="1968,365">
                <v:line style="position:absolute" from="9619,1598" to="11304,1598" stroked="true" strokeweight=".72pt" strokecolor="#18181c">
                  <v:stroke dashstyle="solid"/>
                </v:line>
                <v:shape style="position:absolute;left:9336;top:1245;width:1450;height:365" type="#_x0000_t75" id="docshape2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713231</wp:posOffset>
            </wp:positionH>
            <wp:positionV relativeFrom="paragraph">
              <wp:posOffset>775548</wp:posOffset>
            </wp:positionV>
            <wp:extent cx="1207008" cy="24079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ГОРОДСКОГО</w:t>
      </w:r>
      <w:r>
        <w:rPr>
          <w:spacing w:val="36"/>
          <w:w w:val="105"/>
        </w:rPr>
        <w:t> </w:t>
      </w:r>
      <w:r>
        <w:rPr>
          <w:w w:val="105"/>
        </w:rPr>
        <w:t>ОКРУГА ДОRУЧАЕВСЕ </w:t>
      </w:r>
      <w:r>
        <w:rPr>
          <w:spacing w:val="-2"/>
          <w:w w:val="105"/>
        </w:rPr>
        <w:t>ПОСТАНОВЛЕНИЕ</w:t>
      </w:r>
    </w:p>
    <w:p>
      <w:pPr>
        <w:pStyle w:val="BodyText"/>
        <w:ind w:left="1312" w:right="1275"/>
        <w:jc w:val="center"/>
      </w:pPr>
      <w:r>
        <w:rPr/>
        <w:t>г.</w:t>
      </w:r>
      <w:r>
        <w:rPr>
          <w:spacing w:val="-1"/>
        </w:rPr>
        <w:t> </w:t>
      </w:r>
      <w:r>
        <w:rPr>
          <w:spacing w:val="-2"/>
        </w:rPr>
        <w:t>Докучаевск</w:t>
      </w:r>
    </w:p>
    <w:p>
      <w:pPr>
        <w:pStyle w:val="BodyText"/>
        <w:spacing w:before="15"/>
      </w:pPr>
    </w:p>
    <w:p>
      <w:pPr>
        <w:spacing w:line="304" w:lineRule="exact" w:before="0"/>
        <w:ind w:left="1312" w:right="1232" w:firstLine="0"/>
        <w:jc w:val="center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Об</w:t>
      </w:r>
      <w:r>
        <w:rPr>
          <w:rFonts w:ascii="Cambria" w:hAnsi="Cambria"/>
          <w:spacing w:val="33"/>
          <w:w w:val="105"/>
          <w:sz w:val="26"/>
        </w:rPr>
        <w:t> </w:t>
      </w:r>
      <w:r>
        <w:rPr>
          <w:rFonts w:ascii="Cambria" w:hAnsi="Cambria"/>
          <w:w w:val="105"/>
          <w:sz w:val="26"/>
        </w:rPr>
        <w:t>отмене</w:t>
      </w:r>
      <w:r>
        <w:rPr>
          <w:rFonts w:ascii="Cambria" w:hAnsi="Cambria"/>
          <w:spacing w:val="-2"/>
          <w:w w:val="105"/>
          <w:sz w:val="26"/>
        </w:rPr>
        <w:t> </w:t>
      </w:r>
      <w:r>
        <w:rPr>
          <w:rFonts w:ascii="Cambria" w:hAnsi="Cambria"/>
          <w:w w:val="105"/>
          <w:sz w:val="26"/>
        </w:rPr>
        <w:t>постановлений</w:t>
      </w:r>
      <w:r>
        <w:rPr>
          <w:rFonts w:ascii="Cambria" w:hAnsi="Cambria"/>
          <w:spacing w:val="16"/>
          <w:w w:val="105"/>
          <w:sz w:val="26"/>
        </w:rPr>
        <w:t> </w:t>
      </w:r>
      <w:r>
        <w:rPr>
          <w:rFonts w:ascii="Cambria" w:hAnsi="Cambria"/>
          <w:spacing w:val="-2"/>
          <w:w w:val="105"/>
          <w:sz w:val="26"/>
        </w:rPr>
        <w:t>администрации</w:t>
      </w:r>
    </w:p>
    <w:p>
      <w:pPr>
        <w:pStyle w:val="BodyText"/>
        <w:spacing w:line="327" w:lineRule="exact"/>
        <w:ind w:left="78"/>
        <w:jc w:val="center"/>
        <w:rPr>
          <w:rFonts w:ascii="Cambria" w:hAnsi="Cambria"/>
        </w:rPr>
      </w:pPr>
      <w:r>
        <w:rPr>
          <w:rFonts w:ascii="Cambria" w:hAnsi="Cambria"/>
        </w:rPr>
        <w:t>городского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округа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Докучаевск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Донецкой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Народной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spacing w:val="-2"/>
        </w:rPr>
        <w:t>Республики</w:t>
      </w:r>
    </w:p>
    <w:p>
      <w:pPr>
        <w:pStyle w:val="BodyText"/>
        <w:spacing w:before="319"/>
        <w:ind w:left="134" w:right="20" w:firstLine="697"/>
        <w:jc w:val="both"/>
      </w:pPr>
      <w:r>
        <w:rPr/>
        <w:t>На основании абзаца второго пункта 1 статьи 78.1 Бюджетного кодекса Российской Федерации, Федерального закона от 06.10.2003 №</w:t>
      </w:r>
      <w:r>
        <w:rPr>
          <w:spacing w:val="40"/>
        </w:rPr>
        <w:t> </w:t>
      </w:r>
      <w:r>
        <w:rPr/>
        <w:t>lЗl-ФЗ «Об общих принципах организации местного самоуправления в Российской Федерации», Федерального закона от 20 марта 2025 года № ЗЗ-ФЗ «Об общих принципах организации местного самоуправления в единой системе публичной власти», постановления</w:t>
      </w:r>
      <w:r>
        <w:rPr>
          <w:spacing w:val="80"/>
          <w:w w:val="150"/>
        </w:rPr>
        <w:t> </w:t>
      </w:r>
      <w:r>
        <w:rPr/>
        <w:t>Правительства</w:t>
      </w:r>
      <w:r>
        <w:rPr>
          <w:spacing w:val="80"/>
          <w:w w:val="150"/>
        </w:rPr>
        <w:t> </w:t>
      </w:r>
      <w:r>
        <w:rPr/>
        <w:t>Российской</w:t>
      </w:r>
      <w:r>
        <w:rPr>
          <w:spacing w:val="80"/>
          <w:w w:val="150"/>
        </w:rPr>
        <w:t> </w:t>
      </w:r>
      <w:r>
        <w:rPr/>
        <w:t>Федерации</w:t>
      </w:r>
      <w:r>
        <w:rPr>
          <w:spacing w:val="79"/>
          <w:w w:val="150"/>
        </w:rPr>
        <w:t> </w:t>
      </w:r>
      <w:r>
        <w:rPr/>
        <w:t>от</w:t>
      </w:r>
      <w:r>
        <w:rPr>
          <w:spacing w:val="80"/>
        </w:rPr>
        <w:t> </w:t>
      </w:r>
      <w:r>
        <w:rPr/>
        <w:t>22</w:t>
      </w:r>
      <w:r>
        <w:rPr>
          <w:spacing w:val="-10"/>
        </w:rPr>
        <w:t> </w:t>
      </w:r>
      <w:r>
        <w:rPr/>
        <w:t>декабря</w:t>
      </w:r>
      <w:r>
        <w:rPr>
          <w:spacing w:val="80"/>
        </w:rPr>
        <w:t> </w:t>
      </w:r>
      <w:r>
        <w:rPr/>
        <w:t>2022</w:t>
      </w:r>
      <w:r>
        <w:rPr>
          <w:spacing w:val="74"/>
          <w:w w:val="150"/>
        </w:rPr>
        <w:t> </w:t>
      </w:r>
      <w:r>
        <w:rPr/>
        <w:t>года</w:t>
      </w:r>
    </w:p>
    <w:p>
      <w:pPr>
        <w:pStyle w:val="BodyText"/>
        <w:spacing w:before="13"/>
        <w:ind w:left="134" w:right="25" w:hanging="1"/>
        <w:jc w:val="both"/>
      </w:pPr>
      <w:r>
        <w:rPr/>
        <w:t>№ 2377 «Об особенностях составления, рассмотрения и утверждения проектов бюджетов Донецкой Народной Республики, Луганской Народной Республики, Запорожской области, Херсонской области, проектов бюджетов территориальных государственных внебюджетных фондов и местных бюджетов, а также исполнения указанных бюджетов и формирования бюджетной отчетности на 2023-2026 годы», Закона</w:t>
      </w:r>
      <w:r>
        <w:rPr>
          <w:spacing w:val="80"/>
          <w:w w:val="150"/>
        </w:rPr>
        <w:t> </w:t>
      </w:r>
      <w:r>
        <w:rPr/>
        <w:t>Донецкой</w:t>
      </w:r>
      <w:r>
        <w:rPr>
          <w:spacing w:val="80"/>
          <w:w w:val="150"/>
        </w:rPr>
        <w:t> </w:t>
      </w:r>
      <w:r>
        <w:rPr/>
        <w:t>Народной</w:t>
      </w:r>
      <w:r>
        <w:rPr>
          <w:spacing w:val="80"/>
          <w:w w:val="150"/>
        </w:rPr>
        <w:t> </w:t>
      </w:r>
      <w:r>
        <w:rPr/>
        <w:t>Республики</w:t>
      </w:r>
      <w:r>
        <w:rPr>
          <w:spacing w:val="80"/>
          <w:w w:val="150"/>
        </w:rPr>
        <w:t> </w:t>
      </w:r>
      <w:r>
        <w:rPr/>
        <w:t>от</w:t>
      </w:r>
      <w:r>
        <w:rPr>
          <w:spacing w:val="70"/>
          <w:w w:val="150"/>
        </w:rPr>
        <w:t> </w:t>
      </w:r>
      <w:r>
        <w:rPr/>
        <w:t>07</w:t>
      </w:r>
      <w:r>
        <w:rPr>
          <w:spacing w:val="69"/>
          <w:w w:val="150"/>
        </w:rPr>
        <w:t> </w:t>
      </w:r>
      <w:r>
        <w:rPr/>
        <w:t>августа</w:t>
      </w:r>
      <w:r>
        <w:rPr>
          <w:spacing w:val="80"/>
          <w:w w:val="150"/>
        </w:rPr>
        <w:t> </w:t>
      </w:r>
      <w:r>
        <w:rPr/>
        <w:t>2015</w:t>
      </w:r>
      <w:r>
        <w:rPr>
          <w:spacing w:val="80"/>
          <w:w w:val="150"/>
        </w:rPr>
        <w:t> </w:t>
      </w:r>
      <w:r>
        <w:rPr/>
        <w:t>года</w:t>
      </w:r>
      <w:r>
        <w:rPr>
          <w:spacing w:val="80"/>
          <w:w w:val="150"/>
        </w:rPr>
        <w:t> </w:t>
      </w:r>
      <w:r>
        <w:rPr/>
        <w:t>№</w:t>
      </w:r>
      <w:r>
        <w:rPr>
          <w:spacing w:val="40"/>
        </w:rPr>
        <w:t>  </w:t>
      </w:r>
      <w:r>
        <w:rPr/>
        <w:t>72-IHC</w:t>
      </w:r>
    </w:p>
    <w:p>
      <w:pPr>
        <w:pStyle w:val="BodyText"/>
        <w:spacing w:line="242" w:lineRule="auto" w:before="2"/>
        <w:ind w:left="136" w:right="13"/>
        <w:jc w:val="both"/>
      </w:pPr>
      <w:r>
        <w:rPr/>
        <w:t>«О нормативных правовых актах», руководствуясь Уставом муниципального образования городской округ Докучаевск Донецкой Народной Республики, принятым решением Докучаевского городского совета Донецкой Народной Республики первого созыва от 25 октября 2023 года №</w:t>
      </w:r>
      <w:r>
        <w:rPr>
          <w:spacing w:val="40"/>
        </w:rPr>
        <w:t> </w:t>
      </w:r>
      <w:r>
        <w:rPr/>
        <w:t>21 (с изменениями), Положением об администрации городского округа Докучаевск Донецкой Народной Республики, утвержденным решением Докучаевского городского совета Донецкой Народной Республики первого созыва от 10</w:t>
      </w:r>
      <w:r>
        <w:rPr>
          <w:spacing w:val="-2"/>
        </w:rPr>
        <w:t> </w:t>
      </w:r>
      <w:r>
        <w:rPr/>
        <w:t>ноября 2023 года №</w:t>
      </w:r>
      <w:r>
        <w:rPr>
          <w:spacing w:val="40"/>
        </w:rPr>
        <w:t> </w:t>
      </w:r>
      <w:r>
        <w:rPr/>
        <w:t>25,</w:t>
      </w:r>
    </w:p>
    <w:p>
      <w:pPr>
        <w:pStyle w:val="BodyText"/>
        <w:spacing w:before="316"/>
        <w:ind w:left="121"/>
        <w:jc w:val="both"/>
      </w:pPr>
      <w:r>
        <w:rPr/>
        <w:t>П</w:t>
      </w:r>
      <w:r>
        <w:rPr>
          <w:spacing w:val="-2"/>
        </w:rPr>
        <w:t> </w:t>
      </w:r>
      <w:r>
        <w:rPr/>
        <w:t>О</w:t>
      </w:r>
      <w:r>
        <w:rPr>
          <w:spacing w:val="3"/>
        </w:rPr>
        <w:t> </w:t>
      </w:r>
      <w:r>
        <w:rPr/>
        <w:t>С Т</w:t>
      </w:r>
      <w:r>
        <w:rPr>
          <w:spacing w:val="2"/>
        </w:rPr>
        <w:t> </w:t>
      </w:r>
      <w:r>
        <w:rPr/>
        <w:t>А</w:t>
      </w:r>
      <w:r>
        <w:rPr>
          <w:spacing w:val="-4"/>
        </w:rPr>
        <w:t> </w:t>
      </w:r>
      <w:r>
        <w:rPr/>
        <w:t>Н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В</w:t>
      </w:r>
      <w:r>
        <w:rPr>
          <w:spacing w:val="9"/>
        </w:rPr>
        <w:t> </w:t>
      </w:r>
      <w:r>
        <w:rPr/>
        <w:t>Л</w:t>
      </w:r>
      <w:r>
        <w:rPr>
          <w:spacing w:val="-5"/>
        </w:rPr>
        <w:t> </w:t>
      </w:r>
      <w:r>
        <w:rPr/>
        <w:t>Я</w:t>
      </w:r>
      <w:r>
        <w:rPr>
          <w:spacing w:val="-2"/>
        </w:rPr>
        <w:t> </w:t>
      </w:r>
      <w:r>
        <w:rPr/>
        <w:t>Е</w:t>
      </w:r>
      <w:r>
        <w:rPr>
          <w:spacing w:val="2"/>
        </w:rPr>
        <w:t> </w:t>
      </w:r>
      <w:r>
        <w:rPr>
          <w:spacing w:val="-5"/>
        </w:rPr>
        <w:t>Т: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9" w:right="0" w:hanging="267"/>
        <w:jc w:val="left"/>
        <w:rPr>
          <w:sz w:val="28"/>
        </w:rPr>
      </w:pPr>
      <w:r>
        <w:rPr>
          <w:spacing w:val="-2"/>
          <w:sz w:val="28"/>
        </w:rPr>
        <w:t>Отменить: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381" w:val="left" w:leader="none"/>
        </w:tabs>
        <w:spacing w:line="237" w:lineRule="auto" w:before="1" w:after="0"/>
        <w:ind w:left="140" w:right="11" w:firstLine="715"/>
        <w:jc w:val="both"/>
        <w:rPr>
          <w:sz w:val="28"/>
        </w:rPr>
      </w:pPr>
      <w:r>
        <w:rPr>
          <w:sz w:val="28"/>
        </w:rPr>
        <w:t>Постановление администрации городского округа Докучаевск Донецкой Народной Республики от 08 декабря 2025 года №</w:t>
      </w:r>
      <w:r>
        <w:rPr>
          <w:spacing w:val="40"/>
          <w:sz w:val="28"/>
        </w:rPr>
        <w:t> </w:t>
      </w:r>
      <w:r>
        <w:rPr>
          <w:sz w:val="28"/>
        </w:rPr>
        <w:t>1504 «О внесении измененІай в постановление администрации городского округа Докучаевск Донецкой Народной Республики от 11.11.2025 № 1168 «Об утверждении перечня главных администраторов доходов, перечня главных администраторов источников финансирования дефицита</w:t>
      </w:r>
      <w:r>
        <w:rPr>
          <w:spacing w:val="29"/>
          <w:sz w:val="28"/>
        </w:rPr>
        <w:t> </w:t>
      </w:r>
      <w:r>
        <w:rPr>
          <w:sz w:val="28"/>
        </w:rPr>
        <w:t>бюджета</w:t>
      </w:r>
      <w:r>
        <w:rPr>
          <w:spacing w:val="30"/>
          <w:sz w:val="28"/>
        </w:rPr>
        <w:t> </w:t>
      </w:r>
      <w:r>
        <w:rPr>
          <w:sz w:val="28"/>
        </w:rPr>
        <w:t>муниципального образования</w:t>
      </w:r>
      <w:r>
        <w:rPr>
          <w:spacing w:val="40"/>
          <w:sz w:val="28"/>
        </w:rPr>
        <w:t> </w:t>
      </w:r>
      <w:r>
        <w:rPr>
          <w:sz w:val="28"/>
        </w:rPr>
        <w:t>городской</w:t>
      </w:r>
      <w:r>
        <w:rPr>
          <w:spacing w:val="33"/>
          <w:sz w:val="28"/>
        </w:rPr>
        <w:t> </w:t>
      </w:r>
      <w:r>
        <w:rPr>
          <w:sz w:val="28"/>
        </w:rPr>
        <w:t>округ</w:t>
      </w:r>
    </w:p>
    <w:p>
      <w:pPr>
        <w:pStyle w:val="ListParagraph"/>
        <w:spacing w:after="0" w:line="237" w:lineRule="auto"/>
        <w:jc w:val="both"/>
        <w:rPr>
          <w:sz w:val="28"/>
        </w:rPr>
        <w:sectPr>
          <w:type w:val="continuous"/>
          <w:pgSz w:w="11910" w:h="16840"/>
          <w:pgMar w:top="740" w:bottom="280" w:left="992" w:right="566"/>
        </w:sectPr>
      </w:pPr>
    </w:p>
    <w:p>
      <w:pPr>
        <w:pStyle w:val="BodyText"/>
        <w:spacing w:before="63"/>
        <w:ind w:left="1343" w:right="1225"/>
        <w:jc w:val="center"/>
      </w:pPr>
      <w:r>
        <w:rPr>
          <w:spacing w:val="-10"/>
        </w:rPr>
        <w:t>2</w:t>
      </w:r>
    </w:p>
    <w:p>
      <w:pPr>
        <w:pStyle w:val="BodyText"/>
        <w:spacing w:line="235" w:lineRule="auto" w:before="259"/>
        <w:ind w:left="144" w:right="15" w:hanging="3"/>
        <w:jc w:val="both"/>
      </w:pPr>
      <w:r>
        <w:rPr/>
        <w:t>Докучаевск Донецкой Народной Республики на</w:t>
      </w:r>
      <w:r>
        <w:rPr>
          <w:spacing w:val="-4"/>
        </w:rPr>
        <w:t> </w:t>
      </w:r>
      <w:r>
        <w:rPr/>
        <w:t>2026 год и</w:t>
      </w:r>
      <w:r>
        <w:rPr>
          <w:spacing w:val="-2"/>
        </w:rPr>
        <w:t> </w:t>
      </w:r>
      <w:r>
        <w:rPr/>
        <w:t>плановый период 2027 и 2028 годов».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1"/>
        </w:numPr>
        <w:tabs>
          <w:tab w:pos="1371" w:val="left" w:leader="none"/>
        </w:tabs>
        <w:spacing w:line="240" w:lineRule="auto" w:before="1" w:after="0"/>
        <w:ind w:left="140" w:right="6" w:firstLine="701"/>
        <w:jc w:val="both"/>
        <w:rPr>
          <w:sz w:val="28"/>
        </w:rPr>
      </w:pPr>
      <w:r>
        <w:rPr>
          <w:sz w:val="28"/>
        </w:rPr>
        <w:t>Постановление администрации городского округа Докучаевск Донецкой Народной Республики от 11 декабря 2025 года №</w:t>
      </w:r>
      <w:r>
        <w:rPr>
          <w:spacing w:val="40"/>
          <w:sz w:val="28"/>
        </w:rPr>
        <w:t> </w:t>
      </w:r>
      <w:r>
        <w:rPr>
          <w:sz w:val="28"/>
        </w:rPr>
        <w:t>1519 «О внесении изменений в постановление администрации городского округа Докучаевск Донецкой Народной Республики</w:t>
      </w:r>
      <w:r>
        <w:rPr>
          <w:spacing w:val="47"/>
          <w:w w:val="150"/>
          <w:sz w:val="28"/>
        </w:rPr>
        <w:t>  </w:t>
      </w:r>
      <w:r>
        <w:rPr>
          <w:sz w:val="28"/>
        </w:rPr>
        <w:t>от</w:t>
      </w:r>
      <w:r>
        <w:rPr>
          <w:spacing w:val="71"/>
          <w:sz w:val="28"/>
        </w:rPr>
        <w:t>  </w:t>
      </w:r>
      <w:r>
        <w:rPr>
          <w:sz w:val="28"/>
        </w:rPr>
        <w:t>11.11.2025</w:t>
      </w:r>
      <w:r>
        <w:rPr>
          <w:spacing w:val="47"/>
          <w:w w:val="150"/>
          <w:sz w:val="28"/>
        </w:rPr>
        <w:t>  </w:t>
      </w:r>
      <w:r>
        <w:rPr>
          <w:sz w:val="28"/>
        </w:rPr>
        <w:t>№</w:t>
      </w:r>
      <w:r>
        <w:rPr>
          <w:spacing w:val="66"/>
          <w:w w:val="150"/>
          <w:sz w:val="28"/>
        </w:rPr>
        <w:t>  </w:t>
      </w:r>
      <w:r>
        <w:rPr>
          <w:sz w:val="28"/>
        </w:rPr>
        <w:t>1168</w:t>
      </w:r>
      <w:r>
        <w:rPr>
          <w:spacing w:val="72"/>
          <w:sz w:val="28"/>
        </w:rPr>
        <w:t>  </w:t>
      </w:r>
      <w:r>
        <w:rPr>
          <w:sz w:val="28"/>
        </w:rPr>
        <w:t>«Об</w:t>
      </w:r>
      <w:r>
        <w:rPr>
          <w:spacing w:val="74"/>
          <w:sz w:val="28"/>
        </w:rPr>
        <w:t>  </w:t>
      </w:r>
      <w:r>
        <w:rPr>
          <w:sz w:val="28"/>
        </w:rPr>
        <w:t>утверждении</w:t>
      </w:r>
      <w:r>
        <w:rPr>
          <w:spacing w:val="50"/>
          <w:w w:val="150"/>
          <w:sz w:val="28"/>
        </w:rPr>
        <w:t>  </w:t>
      </w:r>
      <w:r>
        <w:rPr>
          <w:sz w:val="28"/>
        </w:rPr>
        <w:t>перечня</w:t>
      </w:r>
      <w:r>
        <w:rPr>
          <w:spacing w:val="78"/>
          <w:sz w:val="28"/>
        </w:rPr>
        <w:t>  </w:t>
      </w:r>
      <w:r>
        <w:rPr>
          <w:spacing w:val="-2"/>
          <w:sz w:val="28"/>
        </w:rPr>
        <w:t>главных</w:t>
      </w:r>
    </w:p>
    <w:p>
      <w:pPr>
        <w:spacing w:before="101"/>
        <w:ind w:left="148" w:right="0" w:firstLine="0"/>
        <w:jc w:val="both"/>
        <w:rPr>
          <w:sz w:val="18"/>
        </w:rPr>
      </w:pPr>
      <w:r>
        <w:rPr>
          <w:w w:val="105"/>
          <w:sz w:val="18"/>
        </w:rPr>
        <w:t>flДМИНИСТ]ЭНТО]ЭОВ</w:t>
      </w:r>
      <w:r>
        <w:rPr>
          <w:spacing w:val="70"/>
          <w:w w:val="105"/>
          <w:sz w:val="18"/>
        </w:rPr>
        <w:t>   </w:t>
      </w:r>
      <w:r>
        <w:rPr>
          <w:w w:val="105"/>
          <w:sz w:val="18"/>
        </w:rPr>
        <w:t>ДОХОДОВ,</w:t>
      </w:r>
      <w:r>
        <w:rPr>
          <w:spacing w:val="79"/>
          <w:w w:val="105"/>
          <w:sz w:val="18"/>
        </w:rPr>
        <w:t>   </w:t>
      </w:r>
      <w:r>
        <w:rPr>
          <w:w w:val="105"/>
          <w:sz w:val="18"/>
        </w:rPr>
        <w:t>Пe]ЭeЧHЯ</w:t>
      </w:r>
      <w:r>
        <w:rPr>
          <w:spacing w:val="76"/>
          <w:w w:val="105"/>
          <w:sz w:val="18"/>
        </w:rPr>
        <w:t>   </w:t>
      </w:r>
      <w:r>
        <w:rPr>
          <w:w w:val="105"/>
          <w:sz w:val="18"/>
        </w:rPr>
        <w:t>ГЛfіВНЫХ</w:t>
      </w:r>
      <w:r>
        <w:rPr>
          <w:spacing w:val="76"/>
          <w:w w:val="105"/>
          <w:sz w:val="18"/>
        </w:rPr>
        <w:t>   </w:t>
      </w:r>
      <w:r>
        <w:rPr>
          <w:w w:val="105"/>
          <w:sz w:val="18"/>
        </w:rPr>
        <w:t>ЅДМИНИСТ]ЭНТО]ЭОВ</w:t>
      </w:r>
      <w:r>
        <w:rPr>
          <w:spacing w:val="73"/>
          <w:w w:val="105"/>
          <w:sz w:val="18"/>
        </w:rPr>
        <w:t>   </w:t>
      </w:r>
      <w:r>
        <w:rPr>
          <w:spacing w:val="-2"/>
          <w:w w:val="105"/>
          <w:sz w:val="18"/>
        </w:rPr>
        <w:t>ИСТОЧНИКОВ</w:t>
      </w:r>
    </w:p>
    <w:p>
      <w:pPr>
        <w:pStyle w:val="BodyText"/>
        <w:spacing w:line="237" w:lineRule="auto" w:before="29"/>
        <w:ind w:left="144" w:right="15" w:hanging="2"/>
        <w:jc w:val="both"/>
      </w:pPr>
      <w:r>
        <w:rPr/>
        <w:t>финансирования дефицита бюджета муниципального образования городской округ Докучаевск Донецкой Народной Республики на</w:t>
      </w:r>
      <w:r>
        <w:rPr>
          <w:spacing w:val="-3"/>
        </w:rPr>
        <w:t> </w:t>
      </w:r>
      <w:r>
        <w:rPr/>
        <w:t>2026 год и плановый период 2027 и 2028 годов».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26" w:right="27" w:firstLine="718"/>
        <w:jc w:val="both"/>
        <w:rPr>
          <w:sz w:val="28"/>
        </w:rPr>
      </w:pPr>
      <w:r>
        <w:rPr>
          <w:sz w:val="28"/>
        </w:rPr>
        <w:t>Отделу</w:t>
      </w:r>
      <w:r>
        <w:rPr>
          <w:spacing w:val="-3"/>
          <w:sz w:val="28"/>
        </w:rPr>
        <w:t> </w:t>
      </w:r>
      <w:r>
        <w:rPr>
          <w:sz w:val="28"/>
        </w:rPr>
        <w:t>внутренней</w:t>
      </w:r>
      <w:r>
        <w:rPr>
          <w:spacing w:val="-2"/>
          <w:sz w:val="28"/>
        </w:rPr>
        <w:t> </w:t>
      </w:r>
      <w:r>
        <w:rPr>
          <w:sz w:val="28"/>
        </w:rPr>
        <w:t>политики</w:t>
      </w:r>
      <w:r>
        <w:rPr>
          <w:spacing w:val="-5"/>
          <w:sz w:val="28"/>
        </w:rPr>
        <w:t> </w:t>
      </w:r>
      <w:r>
        <w:rPr>
          <w:sz w:val="28"/>
        </w:rPr>
        <w:t>администрации городского</w:t>
      </w:r>
      <w:r>
        <w:rPr>
          <w:spacing w:val="-2"/>
          <w:sz w:val="28"/>
        </w:rPr>
        <w:t> </w:t>
      </w:r>
      <w:r>
        <w:rPr>
          <w:sz w:val="28"/>
        </w:rPr>
        <w:t>округа</w:t>
      </w:r>
      <w:r>
        <w:rPr>
          <w:spacing w:val="-8"/>
          <w:sz w:val="28"/>
        </w:rPr>
        <w:t> </w:t>
      </w:r>
      <w:r>
        <w:rPr>
          <w:sz w:val="28"/>
        </w:rPr>
        <w:t>Докучаевск Донецкой Народной Республики разместить настоящее Постановление на официальном сайте муниципального образования городской округ Докучаевск Донецкой Народной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12"/>
          <w:sz w:val="28"/>
        </w:rPr>
        <w:t> </w:t>
      </w:r>
      <w:r>
        <w:rPr>
          <w:sz w:val="28"/>
        </w:rPr>
        <w:t>D</w:t>
      </w:r>
      <w:r>
        <w:rPr>
          <w:spacing w:val="-13"/>
          <w:sz w:val="28"/>
        </w:rPr>
        <w:t> </w:t>
      </w:r>
      <w:r>
        <w:rPr>
          <w:sz w:val="28"/>
        </w:rPr>
        <w:t>сети</w:t>
      </w:r>
      <w:r>
        <w:rPr>
          <w:spacing w:val="-9"/>
          <w:sz w:val="28"/>
        </w:rPr>
        <w:t> </w:t>
      </w:r>
      <w:r>
        <w:rPr>
          <w:sz w:val="28"/>
        </w:rPr>
        <w:t>«Интернет».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1" w:after="0"/>
        <w:ind w:left="1113" w:right="0" w:hanging="269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14"/>
          <w:sz w:val="28"/>
        </w:rPr>
        <w:t> </w:t>
      </w:r>
      <w:r>
        <w:rPr>
          <w:sz w:val="28"/>
        </w:rPr>
        <w:t>исполнением</w:t>
      </w:r>
      <w:r>
        <w:rPr>
          <w:spacing w:val="5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оставляю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собой.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1" w:after="0"/>
        <w:ind w:left="1113" w:right="0" w:hanging="267"/>
        <w:jc w:val="left"/>
        <w:rPr>
          <w:sz w:val="28"/>
        </w:rPr>
      </w:pPr>
      <w:r>
        <w:rPr>
          <w:sz w:val="28"/>
        </w:rPr>
        <w:t>ГІастоящее</w:t>
      </w:r>
      <w:r>
        <w:rPr>
          <w:spacing w:val="-4"/>
          <w:sz w:val="28"/>
        </w:rPr>
        <w:t> </w:t>
      </w:r>
      <w:r>
        <w:rPr>
          <w:sz w:val="28"/>
        </w:rPr>
        <w:t>Постановление</w:t>
      </w:r>
      <w:r>
        <w:rPr>
          <w:spacing w:val="9"/>
          <w:sz w:val="28"/>
        </w:rPr>
        <w:t> </w:t>
      </w:r>
      <w:r>
        <w:rPr>
          <w:sz w:val="28"/>
        </w:rPr>
        <w:t>вступает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18"/>
          <w:sz w:val="28"/>
        </w:rPr>
        <w:t> </w:t>
      </w:r>
      <w:r>
        <w:rPr>
          <w:sz w:val="28"/>
        </w:rPr>
        <w:t>дня</w:t>
      </w:r>
      <w:r>
        <w:rPr>
          <w:spacing w:val="-13"/>
          <w:sz w:val="28"/>
        </w:rPr>
        <w:t> </w:t>
      </w:r>
      <w:r>
        <w:rPr>
          <w:sz w:val="28"/>
        </w:rPr>
        <w:t>его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подписания.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420" w:bottom="280" w:left="992" w:right="566"/>
        </w:sectPr>
      </w:pPr>
    </w:p>
    <w:p>
      <w:pPr>
        <w:pStyle w:val="BodyText"/>
        <w:spacing w:line="322" w:lineRule="exact" w:before="88"/>
        <w:ind w:left="135"/>
      </w:pPr>
      <w:r>
        <w:rPr>
          <w:spacing w:val="-2"/>
        </w:rPr>
        <w:t>Глава</w:t>
      </w:r>
    </w:p>
    <w:p>
      <w:pPr>
        <w:pStyle w:val="BodyText"/>
        <w:spacing w:line="242" w:lineRule="auto"/>
        <w:ind w:left="136" w:hanging="3"/>
      </w:pPr>
      <w:r>
        <w:rPr/>
        <w:t>муниципального образования городской округ Докучаевск Донецкой</w:t>
      </w:r>
      <w:r>
        <w:rPr>
          <w:spacing w:val="-8"/>
        </w:rPr>
        <w:t> </w:t>
      </w:r>
      <w:r>
        <w:rPr/>
        <w:t>Народной</w:t>
      </w:r>
      <w:r>
        <w:rPr>
          <w:spacing w:val="-12"/>
        </w:rPr>
        <w:t> </w:t>
      </w:r>
      <w:r>
        <w:rPr/>
        <w:t>Рсспублиги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1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3282696</wp:posOffset>
                </wp:positionH>
                <wp:positionV relativeFrom="paragraph">
                  <wp:posOffset>-540992</wp:posOffset>
                </wp:positionV>
                <wp:extent cx="3078480" cy="194500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078480" cy="1945005"/>
                          <a:chExt cx="3078480" cy="194500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" y="0"/>
                            <a:ext cx="2907791" cy="1944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95" y="1395983"/>
                            <a:ext cx="445008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1" y="1511808"/>
                            <a:ext cx="347472" cy="350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1606296"/>
                            <a:ext cx="795527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7" y="594359"/>
                            <a:ext cx="70713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39"/>
                            <a:ext cx="27432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816" y="1478280"/>
                            <a:ext cx="207263" cy="2072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731519"/>
                            <a:ext cx="95707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47" y="1524000"/>
                            <a:ext cx="438912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292270" y="676246"/>
                            <a:ext cx="41846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52B8"/>
                                  <w:spacing w:val="-2"/>
                                  <w:sz w:val="13"/>
                                </w:rPr>
                                <w:t>(O</w:t>
                              </w:r>
                              <w:r>
                                <w:rPr>
                                  <w:color w:val="3352B8"/>
                                  <w:spacing w:val="-2"/>
                                  <w:position w:val="1"/>
                                  <w:sz w:val="13"/>
                                </w:rPr>
                                <w:t>POfiCf</w:t>
                              </w:r>
                              <w:r>
                                <w:rPr>
                                  <w:color w:val="3352B8"/>
                                  <w:spacing w:val="-2"/>
                                  <w:sz w:val="13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635130" y="548696"/>
                            <a:ext cx="4051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А.Ю.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480011pt;margin-top:-42.597843pt;width:242.4pt;height:153.15pt;mso-position-horizontal-relative:page;mso-position-vertical-relative:paragraph;z-index:15729664" id="docshapegroup3" coordorigin="5170,-852" coordsize="4848,3063">
                <v:shape style="position:absolute;left:5438;top:-852;width:4580;height:3063" type="#_x0000_t75" id="docshape4" stroked="false">
                  <v:imagedata r:id="rId8" o:title=""/>
                </v:shape>
                <v:shape style="position:absolute;left:6259;top:1346;width:701;height:735" type="#_x0000_t75" id="docshape5" stroked="false">
                  <v:imagedata r:id="rId9" o:title=""/>
                </v:shape>
                <v:shape style="position:absolute;left:6412;top:1528;width:548;height:552" type="#_x0000_t75" id="docshape6" stroked="false">
                  <v:imagedata r:id="rId10" o:title=""/>
                </v:shape>
                <v:shape style="position:absolute;left:5328;top:1677;width:1253;height:317" type="#_x0000_t75" id="docshape7" stroked="false">
                  <v:imagedata r:id="rId11" o:title=""/>
                </v:shape>
                <v:shape style="position:absolute;left:5414;top:84;width:1114;height:264" type="#_x0000_t75" id="docshape8" stroked="false">
                  <v:imagedata r:id="rId12" o:title=""/>
                </v:shape>
                <v:shape style="position:absolute;left:5169;top:1572;width:432;height:255" type="#_x0000_t75" id="docshape9" stroked="false">
                  <v:imagedata r:id="rId13" o:title=""/>
                </v:shape>
                <v:shape style="position:absolute;left:6451;top:1476;width:327;height:327" type="#_x0000_t75" id="docshape10" stroked="false">
                  <v:imagedata r:id="rId14" o:title=""/>
                </v:shape>
                <v:shape style="position:absolute;left:5179;top:300;width:1508;height:322" type="#_x0000_t75" id="docshape11" stroked="false">
                  <v:imagedata r:id="rId15" o:title=""/>
                </v:shape>
                <v:shape style="position:absolute;left:5654;top:1548;width:692;height:212" type="#_x0000_t75" id="docshape12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9;top:213;width:659;height:159" type="#_x0000_t202" id="docshape13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52B8"/>
                            <w:spacing w:val="-2"/>
                            <w:sz w:val="13"/>
                          </w:rPr>
                          <w:t>(O</w:t>
                        </w:r>
                        <w:r>
                          <w:rPr>
                            <w:color w:val="3352B8"/>
                            <w:spacing w:val="-2"/>
                            <w:position w:val="1"/>
                            <w:sz w:val="13"/>
                          </w:rPr>
                          <w:t>POfiCf</w:t>
                        </w:r>
                        <w:r>
                          <w:rPr>
                            <w:color w:val="3352B8"/>
                            <w:spacing w:val="-2"/>
                            <w:sz w:val="13"/>
                          </w:rPr>
                          <w:t>Or</w:t>
                        </w:r>
                      </w:p>
                    </w:txbxContent>
                  </v:textbox>
                  <w10:wrap type="none"/>
                </v:shape>
                <v:shape style="position:absolute;left:9319;top:12;width:638;height:311" type="#_x0000_t202" id="docshape14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А.Ю.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Качанов</w:t>
      </w:r>
    </w:p>
    <w:sectPr>
      <w:type w:val="continuous"/>
      <w:pgSz w:w="11910" w:h="16840"/>
      <w:pgMar w:top="740" w:bottom="280" w:left="992" w:right="566"/>
      <w:cols w:num="2" w:equalWidth="0">
        <w:col w:w="4082" w:space="4809"/>
        <w:col w:w="14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0" w:hanging="2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5" w:hanging="5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0" w:hanging="5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5" w:hanging="5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5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5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0" w:hanging="5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5" w:hanging="5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40" w:hanging="26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2026-01-22T10:09:47Z</dcterms:created>
  <dcterms:modified xsi:type="dcterms:W3CDTF">2026-01-22T10:09:47Z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2026-01-22T00:00:00Z</vt:filetime>
  </property>
</Properties>
</file>